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Amnesty Trade Gothic" w:hAnsi="Amnesty Trade Gothic"/>
          <w:sz w:val="36"/>
          <w:szCs w:val="36"/>
        </w:rPr>
      </w:pPr>
      <w:r>
        <w:rPr>
          <w:rFonts w:ascii="Amnesty Trade Gothic" w:hAnsi="Amnesty Trade Gothic"/>
          <w:sz w:val="36"/>
          <w:szCs w:val="36"/>
        </w:rPr>
        <w:t>Přihláška ke kandidatuře do Dozorčí rady (DR) Amnesty International ČR</w:t>
      </w:r>
    </w:p>
    <w:p>
      <w:pPr>
        <w:pStyle w:val="Normal"/>
        <w:tabs>
          <w:tab w:val="clear" w:pos="708"/>
          <w:tab w:val="left" w:pos="5954" w:leader="none"/>
        </w:tabs>
        <w:jc w:val="right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Jméno</w:t>
      </w:r>
      <w:r>
        <w:rPr>
          <w:rFonts w:ascii="Amnesty Trade Gothic" w:hAnsi="Amnesty Trade Gothic"/>
        </w:rPr>
        <w:t xml:space="preserve">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E-mail: </w:t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 xml:space="preserve">Program kandidáta/ky do DR: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  <w:bCs/>
        </w:rPr>
        <w:t xml:space="preserve">Předchozí zapojení v AI ČR: </w:t>
      </w:r>
      <w:r>
        <w:rPr>
          <w:rFonts w:ascii="Amnesty Trade Gothic" w:hAnsi="Amnesty Trade Gothic"/>
          <w:bCs/>
          <w:i/>
        </w:rPr>
        <w:t xml:space="preserve">členství ve skupině, správní radě, dozorčí radě, zaměstnanec/kyně, lektor/ka vzdělávání k lidským právům, aktivista/ka, stážista/ka, atd. 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i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Další informace: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</w:rPr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v dozorčí radě. Nebudou spojeny s konkrétním kandidátem/kou. </w:t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 xml:space="preserve">a) Gender: </w:t>
      </w:r>
      <w:r>
        <w:rPr>
          <w:rFonts w:ascii="Amnesty Trade Gothic" w:hAnsi="Amnesty Trade Gothic"/>
          <w:i/>
        </w:rPr>
        <w:t>muž / žena / jiný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 </w:t>
      </w:r>
      <w:r>
        <w:rPr>
          <w:rFonts w:ascii="Amnesty Trade Gothic" w:hAnsi="Amnesty Trade Gothic"/>
          <w:i/>
        </w:rPr>
        <w:t>18 – 25 / 26 – 40 / 41 – 65 / 65 a vyšší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Přílohy: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CV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Formulář k podpoře kandidatury 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ind w:left="72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Datum: </w:t>
        <w:tab/>
        <w:tab/>
        <w:tab/>
        <w:tab/>
        <w:tab/>
        <w:tab/>
        <w:tab/>
        <w:tab/>
        <w:t>Podpis:</w:t>
      </w:r>
    </w:p>
    <w:p>
      <w:pPr>
        <w:pStyle w:val="Normal"/>
        <w:suppressAutoHyphens w:val="false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  <w:r>
        <w:br w:type="page"/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eop"/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Návrh rezoluce pro valnou hromadu 2018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  <w:lang w:val="en-US"/>
        </w:rPr>
        <w:t>Amnesty International 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Česká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republika, 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z.s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numPr>
          <w:ilvl w:val="0"/>
          <w:numId w:val="2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color w:val="000000"/>
        </w:rPr>
        <w:t>Na základě rozhodnutí Valné hromady 2017 v tématu Nepolitická </w:t>
      </w:r>
      <w:r>
        <w:rPr>
          <w:rStyle w:val="spellingerror"/>
          <w:rFonts w:cs="Segoe UI" w:ascii="Calibri" w:hAnsi="Calibri" w:asciiTheme="minorHAnsi" w:hAnsiTheme="minorHAnsi"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color w:val="000000"/>
        </w:rPr>
        <w:t>, předkládá správní rada ke schválení tuto rezoluci.</w:t>
      </w:r>
    </w:p>
    <w:p>
      <w:pPr>
        <w:pStyle w:val="paragraph"/>
        <w:spacing w:beforeAutospacing="0" w:before="0" w:afterAutospacing="0" w:after="0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3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normaltextrun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kyně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dozorčí rady nesmí být členem/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kou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politické strany či hnutí.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II. Ostatní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 dozorčí rady a člen/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ka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Základní teze rezoluce na t</w:t>
      </w:r>
      <w:r>
        <w:rPr>
          <w:rStyle w:val="contextualspellingandgrammarerror"/>
          <w:rFonts w:cs="Segoe UI" w:ascii="Calibri" w:hAnsi="Calibri" w:asciiTheme="minorHAnsi" w:hAnsiTheme="minorHAnsi"/>
          <w:b/>
          <w:bCs/>
          <w:color w:val="000000"/>
          <w:lang w:val="fr-FR"/>
        </w:rPr>
        <w:t>é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ma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 Nepolitická AI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Pravidla o střetu zájmu neumožňují vykonávat činnost, která by byla neslučitelná se zásadami a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cíly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>
        <w:rPr>
          <w:rStyle w:val="contextualspellingandgrammarerror"/>
          <w:rFonts w:cs="Arial" w:ascii="Calibri" w:hAnsi="Calibri" w:asciiTheme="minorHAnsi" w:hAnsiTheme="minorHAnsi"/>
          <w:color w:val="000000"/>
          <w:lang w:val="nl-NL"/>
        </w:rPr>
        <w:t>se</w:t>
      </w:r>
      <w:r>
        <w:rPr>
          <w:rStyle w:val="normaltextrun"/>
          <w:rFonts w:cs="Arial" w:ascii="Calibri" w:hAnsi="Calibri" w:asciiTheme="minorHAnsi" w:hAnsiTheme="minorHAnsi"/>
          <w:color w:val="000000"/>
          <w:lang w:val="nl-NL"/>
        </w:rPr>
        <w:t> k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kyně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vlády či vedoucího lidskoprávního oddělení ministerstva zahraničí.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Navrhovaná rezoluce směřuje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zaprvé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k tomu, aby nad rámec dosavadní úpravy napevno stanovila postup, kdy chce člen/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ka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voleného orgánu být „pouhým“ členem/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kou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 a DR a místopředsedovi/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Zadruhé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pro lepší domyšlení mechanismu obecně posuzujícího porušení pravidel o střetu zájmu, navrhujeme umožnit vznik tzv. ad hoc vyšetřovací komise, která by v krajním p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řípadě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mohla odvolat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provinělého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člena/ku z jeho funkce (nikoliv zrušit členství člena/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 AI, tato pravomoc náleží dle čl. 4 odst. 3 stanov správní radě).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Z technického hlediska je pak nutné vzít v 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 o sobě nemohou uložit povinnosti dozorčí radě. Dozorčí radě bude uloženo, aby přijala vlastní pravidla (minimálně) upravující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stř</w:t>
      </w:r>
      <w:r>
        <w:rPr>
          <w:rStyle w:val="contextualspellingandgrammarerror"/>
          <w:rFonts w:cs="Arial" w:ascii="Calibri" w:hAnsi="Calibri" w:asciiTheme="minorHAnsi" w:hAnsiTheme="minorHAnsi"/>
          <w:color w:val="000000"/>
          <w:lang w:val="nl-NL"/>
        </w:rPr>
        <w:t>et</w:t>
      </w:r>
      <w:r>
        <w:rPr>
          <w:rStyle w:val="normaltextrun"/>
          <w:rFonts w:cs="Arial" w:ascii="Calibri" w:hAnsi="Calibri" w:asciiTheme="minorHAnsi" w:hAnsiTheme="minorHAnsi"/>
          <w:color w:val="000000"/>
          <w:lang w:val="nl-NL"/>
        </w:rPr>
        <w:t> </w:t>
      </w:r>
      <w:r>
        <w:rPr>
          <w:rStyle w:val="spellingerror"/>
          <w:rFonts w:cs="Arial" w:ascii="Calibri" w:hAnsi="Calibri" w:asciiTheme="minorHAnsi" w:hAnsiTheme="minorHAnsi"/>
          <w:color w:val="000000"/>
          <w:lang w:val="nl-NL"/>
        </w:rPr>
        <w:t>z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ájmu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ve kterých by měla vytvořit na základě rezoluce obdobou konstrukci, jaká vznikne v Pravidlech práce správní rady (v případě DR tedy zákaz členství v politické straně či hnutí pro předsedu/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obecné nastavení minimálních standardů chování a etiky upravujících aktivní jednání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směřujcí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k možnému narušení naší nezávislosti a v neposlední řadě možnost vzniku vyšetřovací komise).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417" w:gutter="0" w:header="708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Verdana">
    <w:charset w:val="01"/>
    <w:family w:val="swiss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Amnesty Trade Gothic">
    <w:charset w:val="01"/>
    <w:family w:val="swiss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Cambria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>Upozorňujeme také</w:t>
    </w:r>
    <w:r>
      <w:rPr>
        <w:rFonts w:ascii="Cambria" w:hAnsi="Cambria"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>Upozorňujeme také</w:t>
    </w:r>
    <w:r>
      <w:rPr>
        <w:rFonts w:ascii="Cambria" w:hAnsi="Cambria"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072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4"/>
      <w:gridCol w:w="3024"/>
      <w:gridCol w:w="3024"/>
    </w:tblGrid>
    <w:tr>
      <w:trPr/>
      <w:tc>
        <w:tcPr>
          <w:tcW w:w="3024" w:type="dxa"/>
          <w:tcBorders/>
        </w:tcPr>
        <w:p>
          <w:pPr>
            <w:pStyle w:val="Header"/>
            <w:ind w:left="-115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jc w:val="center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ind w:right="-115"/>
            <w:jc w:val="right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072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4"/>
      <w:gridCol w:w="3024"/>
      <w:gridCol w:w="3024"/>
    </w:tblGrid>
    <w:tr>
      <w:trPr/>
      <w:tc>
        <w:tcPr>
          <w:tcW w:w="3024" w:type="dxa"/>
          <w:tcBorders/>
        </w:tcPr>
        <w:p>
          <w:pPr>
            <w:pStyle w:val="Header"/>
            <w:ind w:left="-115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jc w:val="center"/>
            <w:rPr/>
          </w:pPr>
          <w:r>
            <w:rPr/>
          </w:r>
        </w:p>
      </w:tc>
      <w:tc>
        <w:tcPr>
          <w:tcW w:w="3024" w:type="dxa"/>
          <w:tcBorders/>
        </w:tcPr>
        <w:p>
          <w:pPr>
            <w:pStyle w:val="Header"/>
            <w:ind w:right="-115"/>
            <w:jc w:val="right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8358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semiHidden/>
    <w:unhideWhenUsed/>
    <w:rsid w:val="00c83585"/>
    <w:rPr>
      <w:color w:val="0000FF"/>
      <w:u w:val="single"/>
    </w:rPr>
  </w:style>
  <w:style w:type="character" w:styleId="NzevChar" w:customStyle="1">
    <w:name w:val="Název Char"/>
    <w:link w:val="Title"/>
    <w:qFormat/>
    <w:rsid w:val="00c83585"/>
    <w:rPr>
      <w:rFonts w:ascii="Tahoma" w:hAnsi="Tahoma" w:eastAsia="Times New Roman"/>
      <w:b/>
      <w:bCs/>
    </w:rPr>
  </w:style>
  <w:style w:type="character" w:styleId="TextpoznpodarouChar" w:customStyle="1">
    <w:name w:val="Text pozn. pod čarou Char"/>
    <w:link w:val="FootnoteText"/>
    <w:uiPriority w:val="99"/>
    <w:qFormat/>
    <w:rsid w:val="00f41048"/>
    <w:rPr>
      <w:rFonts w:ascii="Calibri" w:hAnsi="Calibri" w:eastAsia="Times New Roman"/>
    </w:rPr>
  </w:style>
  <w:style w:type="character" w:styleId="SubtleEmphasis">
    <w:name w:val="Subtle Emphasis"/>
    <w:uiPriority w:val="19"/>
    <w:qFormat/>
    <w:rsid w:val="00f41048"/>
    <w:rPr>
      <w:i/>
      <w:iCs/>
      <w:color w:val="000000"/>
    </w:rPr>
  </w:style>
  <w:style w:type="character" w:styleId="ZhlavChar" w:customStyle="1">
    <w:name w:val="Záhlaví Char"/>
    <w:link w:val="Head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ZpatChar" w:customStyle="1">
    <w:name w:val="Zápatí Char"/>
    <w:link w:val="Foot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TextbublinyChar" w:customStyle="1">
    <w:name w:val="Text bubliny Char"/>
    <w:link w:val="BalloonText"/>
    <w:uiPriority w:val="99"/>
    <w:semiHidden/>
    <w:qFormat/>
    <w:rsid w:val="009f0ae9"/>
    <w:rPr>
      <w:rFonts w:ascii="Tahoma" w:hAnsi="Tahoma" w:eastAsia="Times New Roman" w:cs="Tahoma"/>
      <w:sz w:val="16"/>
      <w:szCs w:val="16"/>
      <w:lang w:eastAsia="ar-SA"/>
    </w:rPr>
  </w:style>
  <w:style w:type="character" w:styleId="eop" w:customStyle="1">
    <w:name w:val="eop"/>
    <w:basedOn w:val="DefaultParagraphFont"/>
    <w:qFormat/>
    <w:rsid w:val="001755ee"/>
    <w:rPr/>
  </w:style>
  <w:style w:type="character" w:styleId="normaltextrun" w:customStyle="1">
    <w:name w:val="normaltextrun"/>
    <w:basedOn w:val="DefaultParagraphFont"/>
    <w:qFormat/>
    <w:rsid w:val="001755ee"/>
    <w:rPr/>
  </w:style>
  <w:style w:type="character" w:styleId="spellingerror" w:customStyle="1">
    <w:name w:val="spellingerror"/>
    <w:basedOn w:val="DefaultParagraphFont"/>
    <w:qFormat/>
    <w:rsid w:val="001755ee"/>
    <w:rPr/>
  </w:style>
  <w:style w:type="character" w:styleId="scxw39830942" w:customStyle="1">
    <w:name w:val="scxw39830942"/>
    <w:basedOn w:val="DefaultParagraphFont"/>
    <w:qFormat/>
    <w:rsid w:val="001755ee"/>
    <w:rPr/>
  </w:style>
  <w:style w:type="character" w:styleId="contextualspellingandgrammarerror" w:customStyle="1">
    <w:name w:val="contextualspellingandgrammarerror"/>
    <w:basedOn w:val="DefaultParagraphFont"/>
    <w:qFormat/>
    <w:rsid w:val="001755ee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link w:val="NzevChar"/>
    <w:qFormat/>
    <w:rsid w:val="00c83585"/>
    <w:pPr>
      <w:tabs>
        <w:tab w:val="clear" w:pos="708"/>
        <w:tab w:val="left" w:pos="5954" w:leader="none"/>
      </w:tabs>
      <w:suppressAutoHyphens w:val="false"/>
      <w:jc w:val="center"/>
    </w:pPr>
    <w:rPr>
      <w:rFonts w:ascii="Tahoma" w:hAnsi="Tahoma"/>
      <w:b/>
      <w:bCs/>
      <w:sz w:val="20"/>
      <w:szCs w:val="20"/>
    </w:rPr>
  </w:style>
  <w:style w:type="paragraph" w:styleId="DecimalAligned" w:customStyle="1">
    <w:name w:val="Decimal Aligned"/>
    <w:basedOn w:val="Normal"/>
    <w:uiPriority w:val="40"/>
    <w:qFormat/>
    <w:rsid w:val="00f41048"/>
    <w:pPr>
      <w:tabs>
        <w:tab w:val="clear" w:pos="708"/>
        <w:tab w:val="decimal" w:pos="360" w:leader="none"/>
      </w:tabs>
      <w:suppressAutoHyphens w:val="false"/>
      <w:spacing w:lineRule="auto" w:line="276" w:before="0" w:after="200"/>
    </w:pPr>
    <w:rPr>
      <w:rFonts w:ascii="Calibri" w:hAnsi="Calibri" w:eastAsia="Calibri"/>
      <w:sz w:val="22"/>
      <w:szCs w:val="22"/>
      <w:lang w:eastAsia="cs-CZ"/>
    </w:rPr>
  </w:style>
  <w:style w:type="paragraph" w:styleId="FootnoteText">
    <w:name w:val="footnote text"/>
    <w:basedOn w:val="Normal"/>
    <w:link w:val="TextpoznpodarouChar"/>
    <w:uiPriority w:val="99"/>
    <w:unhideWhenUsed/>
    <w:rsid w:val="00f41048"/>
    <w:pPr>
      <w:suppressAutoHyphens w:val="false"/>
    </w:pPr>
    <w:rPr>
      <w:rFonts w:ascii="Calibri" w:hAnsi="Calibri"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9f0ae9"/>
    <w:pPr/>
    <w:rPr>
      <w:rFonts w:ascii="Tahoma" w:hAnsi="Tahoma"/>
      <w:sz w:val="16"/>
      <w:szCs w:val="16"/>
    </w:rPr>
  </w:style>
  <w:style w:type="paragraph" w:styleId="paragraph" w:customStyle="1">
    <w:name w:val="paragraph"/>
    <w:basedOn w:val="Normal"/>
    <w:qFormat/>
    <w:rsid w:val="001755ee"/>
    <w:pPr>
      <w:suppressAutoHyphens w:val="false"/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stnovnzvraznn11">
    <w:name w:val="Světlé stínování – zvýraznění 11"/>
    <w:basedOn w:val="Normlntabulka"/>
    <w:uiPriority w:val="60"/>
    <w:rsid w:val="00f41048"/>
    <w:rPr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3DC3D-C883-4F3A-9996-9CA64772BDF2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2.xml><?xml version="1.0" encoding="utf-8"?>
<ds:datastoreItem xmlns:ds="http://schemas.openxmlformats.org/officeDocument/2006/customXml" ds:itemID="{C1DC3ED0-E6C9-4312-9784-C1EFD0E1F7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099661-ED8E-465A-8BB7-DEECA21AFB48}"/>
</file>

<file path=customXml/itemProps4.xml><?xml version="1.0" encoding="utf-8"?>
<ds:datastoreItem xmlns:ds="http://schemas.openxmlformats.org/officeDocument/2006/customXml" ds:itemID="{8480ED7E-2398-45DE-864C-38ED1D8D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LibreOffice/24.8.6.2$Linux_X86_64 LibreOffice_project/d50be90c1d90f0f90a5235ffcbbafbbfa38a83c2</Application>
  <AppVersion>15.0000</AppVersion>
  <Pages>5</Pages>
  <Words>932</Words>
  <Characters>5411</Characters>
  <CharactersWithSpaces>6346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2020-02-26T11:55:00Z</dcterms:created>
  <dc:creator>Jaromír Jermář</dc:creator>
  <dc:description/>
  <dc:language>en-US</dc:language>
  <cp:lastModifiedBy/>
  <dcterms:modified xsi:type="dcterms:W3CDTF">2025-04-16T09:55:48Z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